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657DF" w14:textId="649D583B" w:rsidR="00EC074E" w:rsidRDefault="00F76124">
      <w:r w:rsidRPr="00F76124">
        <w:rPr>
          <w:rFonts w:hint="eastAsia"/>
        </w:rPr>
        <w:t>“羽”你相约</w:t>
      </w:r>
      <w:r w:rsidRPr="00F76124">
        <w:t xml:space="preserve"> “羽”我同行|“金文峰酒·李茵晖杯”羽毛球邀请赛圆满收拍！</w:t>
      </w:r>
    </w:p>
    <w:p w14:paraId="57434EF2" w14:textId="77777777" w:rsidR="00F76124" w:rsidRDefault="00F76124"/>
    <w:p w14:paraId="43759DB3" w14:textId="77777777" w:rsidR="00F76124" w:rsidRDefault="00F76124" w:rsidP="00D853CE">
      <w:pPr>
        <w:pStyle w:val="ql-direction-ltr"/>
        <w:spacing w:before="0" w:beforeAutospacing="0" w:after="0" w:afterAutospacing="0"/>
        <w:ind w:firstLine="420"/>
        <w:rPr>
          <w:rStyle w:val="ql-author-14591109"/>
          <w:color w:val="494949"/>
          <w:sz w:val="22"/>
          <w:szCs w:val="22"/>
        </w:rPr>
      </w:pPr>
      <w:r>
        <w:rPr>
          <w:rStyle w:val="ql-author-14591109"/>
          <w:color w:val="494949"/>
          <w:sz w:val="22"/>
          <w:szCs w:val="22"/>
        </w:rPr>
        <w:t>6月3日-4日，2023武汉首届“金文峰酒·李茵晖杯”混合团体羽毛球邀请赛，在武汉凡星汇生活运动馆圆满收拍。</w:t>
      </w:r>
    </w:p>
    <w:p w14:paraId="7B135799" w14:textId="64D7B62E" w:rsidR="00F76124" w:rsidRDefault="00F76124" w:rsidP="00F76124">
      <w:pPr>
        <w:pStyle w:val="ql-direction-ltr"/>
        <w:spacing w:before="0" w:beforeAutospacing="0" w:after="0" w:afterAutospacing="0"/>
        <w:jc w:val="center"/>
        <w:rPr>
          <w:color w:val="494949"/>
          <w:sz w:val="22"/>
          <w:szCs w:val="22"/>
        </w:rPr>
      </w:pPr>
      <w:r>
        <w:rPr>
          <w:rStyle w:val="ql-author-14591109"/>
          <w:noProof/>
          <w:color w:val="494949"/>
          <w:sz w:val="22"/>
          <w:szCs w:val="22"/>
        </w:rPr>
        <w:drawing>
          <wp:inline distT="0" distB="0" distL="0" distR="0" wp14:anchorId="7CFC973F" wp14:editId="09D9A029">
            <wp:extent cx="2895600" cy="1628448"/>
            <wp:effectExtent l="0" t="0" r="0" b="0"/>
            <wp:docPr id="2075617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2908" cy="1632558"/>
                    </a:xfrm>
                    <a:prstGeom prst="rect">
                      <a:avLst/>
                    </a:prstGeom>
                    <a:noFill/>
                    <a:ln>
                      <a:noFill/>
                    </a:ln>
                  </pic:spPr>
                </pic:pic>
              </a:graphicData>
            </a:graphic>
          </wp:inline>
        </w:drawing>
      </w:r>
    </w:p>
    <w:p w14:paraId="122FB1D3" w14:textId="1F944E78" w:rsidR="00F76124" w:rsidRDefault="00F76124" w:rsidP="00F76124">
      <w:pPr>
        <w:pStyle w:val="ql-direction-ltr"/>
        <w:spacing w:before="0" w:beforeAutospacing="0" w:after="0" w:afterAutospacing="0"/>
        <w:jc w:val="center"/>
        <w:rPr>
          <w:color w:val="494949"/>
          <w:sz w:val="22"/>
          <w:szCs w:val="22"/>
        </w:rPr>
      </w:pPr>
      <w:r>
        <w:rPr>
          <w:rStyle w:val="ql-author-14591109"/>
          <w:color w:val="494949"/>
          <w:sz w:val="20"/>
          <w:szCs w:val="20"/>
        </w:rPr>
        <w:t>（开幕式文峰酒业</w:t>
      </w:r>
      <w:r w:rsidR="00D853CE">
        <w:rPr>
          <w:rStyle w:val="ql-author-14591109"/>
          <w:rFonts w:hint="eastAsia"/>
          <w:color w:val="494949"/>
          <w:sz w:val="20"/>
          <w:szCs w:val="20"/>
        </w:rPr>
        <w:t>董事长助理-武汉分公司总经理</w:t>
      </w:r>
      <w:r>
        <w:rPr>
          <w:rStyle w:val="ql-author-14591109"/>
          <w:color w:val="494949"/>
          <w:sz w:val="20"/>
          <w:szCs w:val="20"/>
        </w:rPr>
        <w:t>林剑致辞）</w:t>
      </w:r>
    </w:p>
    <w:p w14:paraId="4AC59E4E" w14:textId="77777777" w:rsidR="00F76124" w:rsidRDefault="00F76124" w:rsidP="00F76124">
      <w:pPr>
        <w:pStyle w:val="ql-direction-ltr"/>
        <w:spacing w:before="0" w:beforeAutospacing="0" w:after="0" w:afterAutospacing="0"/>
        <w:jc w:val="center"/>
        <w:rPr>
          <w:color w:val="494949"/>
          <w:sz w:val="22"/>
          <w:szCs w:val="22"/>
        </w:rPr>
      </w:pPr>
      <w:r>
        <w:rPr>
          <w:color w:val="494949"/>
          <w:sz w:val="22"/>
          <w:szCs w:val="22"/>
        </w:rPr>
        <w:t> </w:t>
      </w:r>
    </w:p>
    <w:p w14:paraId="1A56E816" w14:textId="77777777" w:rsidR="00F76124" w:rsidRDefault="00F76124" w:rsidP="00D853CE">
      <w:pPr>
        <w:pStyle w:val="ql-direction-ltr"/>
        <w:spacing w:before="0" w:beforeAutospacing="0" w:after="0" w:afterAutospacing="0"/>
        <w:ind w:firstLine="420"/>
        <w:rPr>
          <w:color w:val="494949"/>
          <w:sz w:val="22"/>
          <w:szCs w:val="22"/>
        </w:rPr>
      </w:pPr>
      <w:r>
        <w:rPr>
          <w:rStyle w:val="ql-author-14591109"/>
          <w:color w:val="494949"/>
          <w:sz w:val="22"/>
          <w:szCs w:val="22"/>
        </w:rPr>
        <w:t>本次比赛是李茵晖退役后首次操刀举办的大型混合团体羽毛球赛事，吸引了来自全市各行各业近500余名选手参加。经过激烈对决，最后“索曼开心羽毛球队”、“健康快乐队”、“芯屿运动队”获得团体赛前三名。</w:t>
      </w:r>
    </w:p>
    <w:p w14:paraId="13124DFD" w14:textId="645AB841" w:rsidR="00F76124" w:rsidRDefault="00F76124" w:rsidP="00F76124">
      <w:pPr>
        <w:pStyle w:val="ql-direction-ltr"/>
        <w:spacing w:before="0" w:beforeAutospacing="0" w:after="0" w:afterAutospacing="0"/>
        <w:jc w:val="center"/>
        <w:rPr>
          <w:color w:val="494949"/>
          <w:sz w:val="22"/>
          <w:szCs w:val="22"/>
        </w:rPr>
      </w:pPr>
      <w:r>
        <w:rPr>
          <w:rFonts w:hint="eastAsia"/>
          <w:noProof/>
          <w:color w:val="494949"/>
          <w:sz w:val="22"/>
          <w:szCs w:val="22"/>
        </w:rPr>
        <w:drawing>
          <wp:inline distT="0" distB="0" distL="0" distR="0" wp14:anchorId="2683BE94" wp14:editId="32182BF2">
            <wp:extent cx="2351876" cy="3962400"/>
            <wp:effectExtent l="0" t="0" r="0" b="0"/>
            <wp:docPr id="20790582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7818" cy="3972411"/>
                    </a:xfrm>
                    <a:prstGeom prst="rect">
                      <a:avLst/>
                    </a:prstGeom>
                    <a:noFill/>
                    <a:ln>
                      <a:noFill/>
                    </a:ln>
                  </pic:spPr>
                </pic:pic>
              </a:graphicData>
            </a:graphic>
          </wp:inline>
        </w:drawing>
      </w:r>
    </w:p>
    <w:p w14:paraId="4046AD04" w14:textId="57A805C3" w:rsidR="00F76124" w:rsidRDefault="00F76124" w:rsidP="00F76124">
      <w:pPr>
        <w:pStyle w:val="ql-direction-ltr"/>
        <w:spacing w:before="0" w:beforeAutospacing="0" w:after="0" w:afterAutospacing="0"/>
        <w:jc w:val="center"/>
        <w:rPr>
          <w:rStyle w:val="ql-author-14591109"/>
          <w:color w:val="494949"/>
          <w:sz w:val="20"/>
          <w:szCs w:val="20"/>
        </w:rPr>
      </w:pPr>
      <w:r>
        <w:rPr>
          <w:rStyle w:val="ql-author-14591109"/>
          <w:color w:val="494949"/>
          <w:sz w:val="20"/>
          <w:szCs w:val="20"/>
        </w:rPr>
        <w:t>（</w:t>
      </w:r>
      <w:r w:rsidR="00D853CE">
        <w:rPr>
          <w:rStyle w:val="ql-author-14591109"/>
          <w:rFonts w:hint="eastAsia"/>
          <w:color w:val="494949"/>
          <w:sz w:val="20"/>
          <w:szCs w:val="20"/>
        </w:rPr>
        <w:t>获奖</w:t>
      </w:r>
      <w:r>
        <w:rPr>
          <w:rStyle w:val="ql-author-14591109"/>
          <w:color w:val="494949"/>
          <w:sz w:val="20"/>
          <w:szCs w:val="20"/>
        </w:rPr>
        <w:t>团队）</w:t>
      </w:r>
    </w:p>
    <w:p w14:paraId="5EEB6BF8" w14:textId="478118D4" w:rsidR="00F76124" w:rsidRDefault="00F76124" w:rsidP="00F76124">
      <w:pPr>
        <w:pStyle w:val="ql-direction-ltr"/>
        <w:spacing w:before="0" w:beforeAutospacing="0" w:after="0" w:afterAutospacing="0"/>
        <w:jc w:val="center"/>
        <w:rPr>
          <w:color w:val="494949"/>
          <w:sz w:val="22"/>
          <w:szCs w:val="22"/>
        </w:rPr>
      </w:pPr>
      <w:r>
        <w:rPr>
          <w:rFonts w:hint="eastAsia"/>
          <w:noProof/>
          <w:color w:val="494949"/>
          <w:sz w:val="22"/>
          <w:szCs w:val="22"/>
        </w:rPr>
        <w:lastRenderedPageBreak/>
        <w:drawing>
          <wp:inline distT="0" distB="0" distL="0" distR="0" wp14:anchorId="35743DD4" wp14:editId="3B63CCE2">
            <wp:extent cx="3963196" cy="2228850"/>
            <wp:effectExtent l="0" t="0" r="0" b="0"/>
            <wp:docPr id="718317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6255" cy="2230570"/>
                    </a:xfrm>
                    <a:prstGeom prst="rect">
                      <a:avLst/>
                    </a:prstGeom>
                    <a:noFill/>
                    <a:ln>
                      <a:noFill/>
                    </a:ln>
                  </pic:spPr>
                </pic:pic>
              </a:graphicData>
            </a:graphic>
          </wp:inline>
        </w:drawing>
      </w:r>
    </w:p>
    <w:p w14:paraId="72683E94" w14:textId="0945E7D6" w:rsidR="00F76124" w:rsidRDefault="00F76124" w:rsidP="00F76124">
      <w:pPr>
        <w:pStyle w:val="ql-direction-ltr"/>
        <w:spacing w:before="0" w:beforeAutospacing="0" w:after="0" w:afterAutospacing="0"/>
        <w:jc w:val="center"/>
        <w:rPr>
          <w:color w:val="494949"/>
          <w:sz w:val="22"/>
          <w:szCs w:val="22"/>
        </w:rPr>
      </w:pPr>
      <w:r>
        <w:rPr>
          <w:rStyle w:val="ql-author-14591109"/>
          <w:color w:val="494949"/>
          <w:sz w:val="20"/>
          <w:szCs w:val="20"/>
        </w:rPr>
        <w:t>（世界</w:t>
      </w:r>
      <w:r w:rsidR="00D853CE">
        <w:rPr>
          <w:rStyle w:val="ql-author-14591109"/>
          <w:rFonts w:hint="eastAsia"/>
          <w:color w:val="494949"/>
          <w:sz w:val="20"/>
          <w:szCs w:val="20"/>
        </w:rPr>
        <w:t>羽毛球</w:t>
      </w:r>
      <w:r>
        <w:rPr>
          <w:rStyle w:val="ql-author-14591109"/>
          <w:color w:val="494949"/>
          <w:sz w:val="20"/>
          <w:szCs w:val="20"/>
        </w:rPr>
        <w:t>冠军李茵晖讲话）</w:t>
      </w:r>
    </w:p>
    <w:p w14:paraId="2435A296" w14:textId="77777777" w:rsidR="00F76124" w:rsidRDefault="00F76124" w:rsidP="00D853CE">
      <w:pPr>
        <w:pStyle w:val="ql-long-14591109"/>
        <w:spacing w:before="0" w:beforeAutospacing="0" w:after="0" w:afterAutospacing="0"/>
        <w:ind w:firstLine="420"/>
        <w:rPr>
          <w:color w:val="494949"/>
          <w:sz w:val="22"/>
          <w:szCs w:val="22"/>
        </w:rPr>
      </w:pPr>
      <w:r>
        <w:rPr>
          <w:rStyle w:val="ql-author-14591109"/>
          <w:color w:val="494949"/>
          <w:sz w:val="22"/>
          <w:szCs w:val="22"/>
        </w:rPr>
        <w:t>赛场上，选手们活力四射、身姿矫健、斗志昂扬，眼里闪烁着拼搏的光芒，滑步、摆臂、挥拍，时而网前截击，展开了一轮又一轮你来我往的角逐。主办方在非赛场区域还设立了游戏环节和金文峰酒品鉴区丰富了赛事活动的内容。</w:t>
      </w:r>
    </w:p>
    <w:p w14:paraId="38AB20D8" w14:textId="1F0ADACB" w:rsidR="00F76124" w:rsidRDefault="00F76124" w:rsidP="00F76124">
      <w:pPr>
        <w:pStyle w:val="ql-direction-ltr"/>
        <w:spacing w:before="0" w:beforeAutospacing="0" w:after="0" w:afterAutospacing="0"/>
        <w:rPr>
          <w:color w:val="494949"/>
          <w:sz w:val="22"/>
          <w:szCs w:val="22"/>
        </w:rPr>
      </w:pPr>
      <w:r>
        <w:rPr>
          <w:color w:val="494949"/>
          <w:sz w:val="22"/>
          <w:szCs w:val="22"/>
        </w:rPr>
        <w:t> </w:t>
      </w:r>
      <w:r w:rsidR="007478B6">
        <w:rPr>
          <w:noProof/>
          <w:color w:val="494949"/>
          <w:sz w:val="22"/>
          <w:szCs w:val="22"/>
        </w:rPr>
        <w:drawing>
          <wp:inline distT="0" distB="0" distL="0" distR="0" wp14:anchorId="02E47796" wp14:editId="008590A6">
            <wp:extent cx="5267325" cy="3952875"/>
            <wp:effectExtent l="0" t="0" r="9525" b="9525"/>
            <wp:docPr id="8239869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1817DBD5" w14:textId="284EC2CA" w:rsidR="00F76124" w:rsidRDefault="00F76124" w:rsidP="00F76124">
      <w:pPr>
        <w:pStyle w:val="ql-direction-ltr"/>
        <w:spacing w:before="0" w:beforeAutospacing="0" w:after="0" w:afterAutospacing="0"/>
        <w:jc w:val="center"/>
        <w:rPr>
          <w:color w:val="494949"/>
          <w:sz w:val="22"/>
          <w:szCs w:val="22"/>
        </w:rPr>
      </w:pPr>
      <w:r>
        <w:rPr>
          <w:rStyle w:val="ql-author-14591109"/>
          <w:color w:val="494949"/>
          <w:sz w:val="20"/>
          <w:szCs w:val="20"/>
        </w:rPr>
        <w:lastRenderedPageBreak/>
        <w:t>（赛事花絮）</w:t>
      </w:r>
      <w:r w:rsidR="007478B6">
        <w:rPr>
          <w:noProof/>
          <w:color w:val="494949"/>
          <w:sz w:val="22"/>
          <w:szCs w:val="22"/>
        </w:rPr>
        <w:drawing>
          <wp:inline distT="0" distB="0" distL="0" distR="0" wp14:anchorId="70937A33" wp14:editId="64C3E6EB">
            <wp:extent cx="5267325" cy="3952875"/>
            <wp:effectExtent l="0" t="0" r="9525" b="9525"/>
            <wp:docPr id="15015535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66593A4A" w14:textId="77590C08" w:rsidR="00F76124" w:rsidRDefault="00F76124" w:rsidP="00F76124">
      <w:pPr>
        <w:pStyle w:val="ql-direction-ltr"/>
        <w:spacing w:before="0" w:beforeAutospacing="0" w:after="0" w:afterAutospacing="0"/>
        <w:jc w:val="center"/>
        <w:rPr>
          <w:rStyle w:val="ql-author-14591109"/>
          <w:color w:val="494949"/>
          <w:sz w:val="20"/>
          <w:szCs w:val="20"/>
        </w:rPr>
      </w:pPr>
      <w:r>
        <w:rPr>
          <w:rStyle w:val="ql-author-14591109"/>
          <w:color w:val="494949"/>
          <w:sz w:val="20"/>
          <w:szCs w:val="20"/>
        </w:rPr>
        <w:t>（小游戏互动</w:t>
      </w:r>
      <w:r w:rsidR="007478B6">
        <w:rPr>
          <w:rStyle w:val="ql-author-14591109"/>
          <w:rFonts w:hint="eastAsia"/>
          <w:color w:val="494949"/>
          <w:sz w:val="20"/>
          <w:szCs w:val="20"/>
        </w:rPr>
        <w:t>及金文峰酒品鉴</w:t>
      </w:r>
      <w:r>
        <w:rPr>
          <w:rStyle w:val="ql-author-14591109"/>
          <w:color w:val="494949"/>
          <w:sz w:val="20"/>
          <w:szCs w:val="20"/>
        </w:rPr>
        <w:t>）</w:t>
      </w:r>
    </w:p>
    <w:p w14:paraId="6BA9C8F9" w14:textId="58358338" w:rsidR="00F76124" w:rsidRDefault="007478B6" w:rsidP="00F76124">
      <w:pPr>
        <w:pStyle w:val="ql-direction-ltr"/>
        <w:spacing w:before="0" w:beforeAutospacing="0" w:after="0" w:afterAutospacing="0"/>
        <w:jc w:val="center"/>
        <w:rPr>
          <w:color w:val="494949"/>
          <w:sz w:val="22"/>
          <w:szCs w:val="22"/>
        </w:rPr>
      </w:pPr>
      <w:r>
        <w:rPr>
          <w:rFonts w:hint="eastAsia"/>
          <w:noProof/>
          <w:color w:val="494949"/>
          <w:sz w:val="22"/>
          <w:szCs w:val="22"/>
        </w:rPr>
        <w:drawing>
          <wp:inline distT="0" distB="0" distL="0" distR="0" wp14:anchorId="39AA1B8C" wp14:editId="6EDE10C0">
            <wp:extent cx="5276850" cy="2962275"/>
            <wp:effectExtent l="0" t="0" r="0" b="9525"/>
            <wp:docPr id="21022532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14:paraId="081E26C4" w14:textId="77777777" w:rsidR="00F76124" w:rsidRDefault="00F76124" w:rsidP="00F76124">
      <w:pPr>
        <w:pStyle w:val="ql-direction-ltr"/>
        <w:spacing w:before="0" w:beforeAutospacing="0" w:after="0" w:afterAutospacing="0"/>
        <w:jc w:val="center"/>
        <w:rPr>
          <w:color w:val="494949"/>
          <w:sz w:val="22"/>
          <w:szCs w:val="22"/>
        </w:rPr>
      </w:pPr>
      <w:r>
        <w:rPr>
          <w:rStyle w:val="ql-author-14591109"/>
          <w:color w:val="494949"/>
          <w:sz w:val="20"/>
          <w:szCs w:val="20"/>
        </w:rPr>
        <w:t>（金文峰酒部分产品展示）</w:t>
      </w:r>
    </w:p>
    <w:p w14:paraId="07C1E6AD" w14:textId="403F127A" w:rsidR="00F76124" w:rsidRDefault="00D853CE" w:rsidP="00D853CE">
      <w:pPr>
        <w:pStyle w:val="ql-long-14591109"/>
        <w:spacing w:before="0" w:beforeAutospacing="0" w:after="0" w:afterAutospacing="0"/>
        <w:ind w:firstLine="420"/>
        <w:rPr>
          <w:color w:val="494949"/>
          <w:sz w:val="22"/>
          <w:szCs w:val="22"/>
        </w:rPr>
      </w:pPr>
      <w:r>
        <w:rPr>
          <w:rStyle w:val="ql-author-14591109"/>
          <w:rFonts w:hint="eastAsia"/>
          <w:color w:val="494949"/>
          <w:sz w:val="22"/>
          <w:szCs w:val="22"/>
        </w:rPr>
        <w:t>本届</w:t>
      </w:r>
      <w:r w:rsidR="00F76124">
        <w:rPr>
          <w:rStyle w:val="ql-author-14591109"/>
          <w:color w:val="494949"/>
          <w:sz w:val="22"/>
          <w:szCs w:val="22"/>
        </w:rPr>
        <w:t>“金文峰酒·李茵晖杯”混合团体羽毛球邀请赛由湖北省羽毛球协会指导，凡星汇运动生活馆、茵晖体育主办，湖北钟祥文峰酒业有限公司冠名赞助。</w:t>
      </w:r>
    </w:p>
    <w:p w14:paraId="53C19F38" w14:textId="7932C17B" w:rsidR="00F76124" w:rsidRDefault="00F76124" w:rsidP="00D853CE">
      <w:pPr>
        <w:pStyle w:val="ql-direction-ltr"/>
        <w:spacing w:before="0" w:beforeAutospacing="0" w:after="0" w:afterAutospacing="0"/>
        <w:ind w:firstLine="420"/>
        <w:rPr>
          <w:rStyle w:val="ql-author-14591109"/>
          <w:color w:val="494949"/>
          <w:sz w:val="22"/>
          <w:szCs w:val="22"/>
        </w:rPr>
      </w:pPr>
      <w:r>
        <w:rPr>
          <w:rStyle w:val="ql-author-14591109"/>
          <w:color w:val="494949"/>
          <w:sz w:val="22"/>
          <w:szCs w:val="22"/>
        </w:rPr>
        <w:t>文峰酒业传承了“皇家酒坊”的文化底蕴和千年酿酒技艺，将秉承“建一个工程，树一块丰碑，开发一个产品，创建一个品牌”的经营理念，</w:t>
      </w:r>
      <w:r w:rsidR="00FA04CF">
        <w:rPr>
          <w:rStyle w:val="ql-author-14591109"/>
          <w:rFonts w:hint="eastAsia"/>
          <w:color w:val="494949"/>
          <w:sz w:val="22"/>
          <w:szCs w:val="22"/>
        </w:rPr>
        <w:t>精心</w:t>
      </w:r>
      <w:r>
        <w:rPr>
          <w:rStyle w:val="ql-author-14591109"/>
          <w:color w:val="494949"/>
          <w:sz w:val="22"/>
          <w:szCs w:val="22"/>
        </w:rPr>
        <w:t>打造“金文峰”</w:t>
      </w:r>
      <w:r>
        <w:rPr>
          <w:rStyle w:val="ql-author-14591109"/>
          <w:color w:val="494949"/>
          <w:sz w:val="22"/>
          <w:szCs w:val="22"/>
        </w:rPr>
        <w:lastRenderedPageBreak/>
        <w:t>白酒集“品牌、产品、服务”为一体的升级版。文峰人将继续精于品质，诚于服务，坚守匠心精神，做中国白酒传统酿造工艺的传承者。</w:t>
      </w:r>
    </w:p>
    <w:p w14:paraId="026A1022" w14:textId="08D9D506" w:rsidR="00D853CE" w:rsidRDefault="00D853CE" w:rsidP="00D853CE">
      <w:pPr>
        <w:pStyle w:val="ql-direction-ltr"/>
        <w:spacing w:before="0" w:beforeAutospacing="0" w:after="0" w:afterAutospacing="0"/>
        <w:ind w:firstLine="420"/>
        <w:rPr>
          <w:rStyle w:val="ql-author-14591109"/>
          <w:color w:val="494949"/>
          <w:sz w:val="22"/>
          <w:szCs w:val="22"/>
        </w:rPr>
      </w:pPr>
      <w:r w:rsidRPr="00D853CE">
        <w:rPr>
          <w:rStyle w:val="ql-author-14591109"/>
          <w:rFonts w:hint="eastAsia"/>
          <w:color w:val="494949"/>
          <w:sz w:val="22"/>
          <w:szCs w:val="22"/>
        </w:rPr>
        <w:t>在新时代下，</w:t>
      </w:r>
      <w:r>
        <w:rPr>
          <w:rStyle w:val="ql-author-14591109"/>
          <w:rFonts w:hint="eastAsia"/>
          <w:color w:val="494949"/>
          <w:sz w:val="22"/>
          <w:szCs w:val="22"/>
        </w:rPr>
        <w:t>文峰酒业</w:t>
      </w:r>
      <w:r w:rsidRPr="00D853CE">
        <w:rPr>
          <w:rStyle w:val="ql-author-14591109"/>
          <w:rFonts w:hint="eastAsia"/>
          <w:color w:val="494949"/>
          <w:sz w:val="22"/>
          <w:szCs w:val="22"/>
        </w:rPr>
        <w:t>在推动社会体育健身事业与文旅事业融合发展道路上，将继续释放光彩。</w:t>
      </w:r>
    </w:p>
    <w:p w14:paraId="6703BD5D" w14:textId="43D758BF" w:rsidR="007478B6" w:rsidRDefault="007478B6" w:rsidP="007478B6">
      <w:pPr>
        <w:pStyle w:val="ql-direction-ltr"/>
        <w:spacing w:before="0" w:beforeAutospacing="0" w:after="0" w:afterAutospacing="0"/>
        <w:jc w:val="center"/>
        <w:rPr>
          <w:rStyle w:val="ql-author-14591109"/>
          <w:color w:val="494949"/>
          <w:sz w:val="22"/>
          <w:szCs w:val="22"/>
        </w:rPr>
      </w:pPr>
      <w:r>
        <w:rPr>
          <w:rStyle w:val="ql-author-14591109"/>
          <w:noProof/>
          <w:color w:val="494949"/>
          <w:sz w:val="22"/>
          <w:szCs w:val="22"/>
        </w:rPr>
        <w:drawing>
          <wp:inline distT="0" distB="0" distL="0" distR="0" wp14:anchorId="71781ADD" wp14:editId="07758E0E">
            <wp:extent cx="5267325" cy="3067050"/>
            <wp:effectExtent l="0" t="0" r="9525" b="0"/>
            <wp:docPr id="4069259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067050"/>
                    </a:xfrm>
                    <a:prstGeom prst="rect">
                      <a:avLst/>
                    </a:prstGeom>
                    <a:noFill/>
                    <a:ln>
                      <a:noFill/>
                    </a:ln>
                  </pic:spPr>
                </pic:pic>
              </a:graphicData>
            </a:graphic>
          </wp:inline>
        </w:drawing>
      </w:r>
    </w:p>
    <w:p w14:paraId="688736B1" w14:textId="31057D31" w:rsidR="007478B6" w:rsidRDefault="007478B6" w:rsidP="007478B6">
      <w:pPr>
        <w:pStyle w:val="ql-direction-ltr"/>
        <w:spacing w:before="0" w:beforeAutospacing="0" w:after="0" w:afterAutospacing="0"/>
        <w:jc w:val="center"/>
        <w:rPr>
          <w:color w:val="494949"/>
          <w:sz w:val="22"/>
          <w:szCs w:val="22"/>
        </w:rPr>
      </w:pPr>
      <w:r>
        <w:rPr>
          <w:rStyle w:val="ql-author-14591109"/>
          <w:rFonts w:hint="eastAsia"/>
          <w:color w:val="494949"/>
          <w:sz w:val="22"/>
          <w:szCs w:val="22"/>
        </w:rPr>
        <w:t>（金文峰酒-国花瓷）</w:t>
      </w:r>
    </w:p>
    <w:p w14:paraId="300A654B" w14:textId="77777777" w:rsidR="00F76124" w:rsidRPr="00F76124" w:rsidRDefault="00F76124"/>
    <w:sectPr w:rsidR="00F76124" w:rsidRPr="00F761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E8563" w14:textId="77777777" w:rsidR="00110D1C" w:rsidRDefault="00110D1C" w:rsidP="00F76124">
      <w:r>
        <w:separator/>
      </w:r>
    </w:p>
  </w:endnote>
  <w:endnote w:type="continuationSeparator" w:id="0">
    <w:p w14:paraId="24DE3349" w14:textId="77777777" w:rsidR="00110D1C" w:rsidRDefault="00110D1C" w:rsidP="00F76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FECB1" w14:textId="77777777" w:rsidR="00110D1C" w:rsidRDefault="00110D1C" w:rsidP="00F76124">
      <w:r>
        <w:separator/>
      </w:r>
    </w:p>
  </w:footnote>
  <w:footnote w:type="continuationSeparator" w:id="0">
    <w:p w14:paraId="5A27CD6D" w14:textId="77777777" w:rsidR="00110D1C" w:rsidRDefault="00110D1C" w:rsidP="00F761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0"/>
    <w:rsid w:val="00110D1C"/>
    <w:rsid w:val="007478B6"/>
    <w:rsid w:val="00B852EE"/>
    <w:rsid w:val="00D57380"/>
    <w:rsid w:val="00D853CE"/>
    <w:rsid w:val="00EC074E"/>
    <w:rsid w:val="00F44212"/>
    <w:rsid w:val="00F76124"/>
    <w:rsid w:val="00FA0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ECA18"/>
  <w15:chartTrackingRefBased/>
  <w15:docId w15:val="{16F373C5-D006-44FD-8C97-0645C5C4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6124"/>
    <w:pPr>
      <w:tabs>
        <w:tab w:val="center" w:pos="4153"/>
        <w:tab w:val="right" w:pos="8306"/>
      </w:tabs>
      <w:snapToGrid w:val="0"/>
      <w:jc w:val="center"/>
    </w:pPr>
    <w:rPr>
      <w:sz w:val="18"/>
      <w:szCs w:val="18"/>
    </w:rPr>
  </w:style>
  <w:style w:type="character" w:customStyle="1" w:styleId="a4">
    <w:name w:val="页眉 字符"/>
    <w:basedOn w:val="a0"/>
    <w:link w:val="a3"/>
    <w:uiPriority w:val="99"/>
    <w:rsid w:val="00F76124"/>
    <w:rPr>
      <w:sz w:val="18"/>
      <w:szCs w:val="18"/>
    </w:rPr>
  </w:style>
  <w:style w:type="paragraph" w:styleId="a5">
    <w:name w:val="footer"/>
    <w:basedOn w:val="a"/>
    <w:link w:val="a6"/>
    <w:uiPriority w:val="99"/>
    <w:unhideWhenUsed/>
    <w:rsid w:val="00F76124"/>
    <w:pPr>
      <w:tabs>
        <w:tab w:val="center" w:pos="4153"/>
        <w:tab w:val="right" w:pos="8306"/>
      </w:tabs>
      <w:snapToGrid w:val="0"/>
      <w:jc w:val="left"/>
    </w:pPr>
    <w:rPr>
      <w:sz w:val="18"/>
      <w:szCs w:val="18"/>
    </w:rPr>
  </w:style>
  <w:style w:type="character" w:customStyle="1" w:styleId="a6">
    <w:name w:val="页脚 字符"/>
    <w:basedOn w:val="a0"/>
    <w:link w:val="a5"/>
    <w:uiPriority w:val="99"/>
    <w:rsid w:val="00F76124"/>
    <w:rPr>
      <w:sz w:val="18"/>
      <w:szCs w:val="18"/>
    </w:rPr>
  </w:style>
  <w:style w:type="paragraph" w:customStyle="1" w:styleId="ql-direction-ltr">
    <w:name w:val="ql-direction-ltr"/>
    <w:basedOn w:val="a"/>
    <w:rsid w:val="00F76124"/>
    <w:pPr>
      <w:widowControl/>
      <w:spacing w:before="100" w:beforeAutospacing="1" w:after="100" w:afterAutospacing="1"/>
      <w:jc w:val="left"/>
    </w:pPr>
    <w:rPr>
      <w:rFonts w:ascii="宋体" w:eastAsia="宋体" w:hAnsi="宋体" w:cs="宋体"/>
      <w:kern w:val="0"/>
      <w:sz w:val="24"/>
      <w:szCs w:val="24"/>
    </w:rPr>
  </w:style>
  <w:style w:type="character" w:customStyle="1" w:styleId="ql-author-14591109">
    <w:name w:val="ql-author-14591109"/>
    <w:basedOn w:val="a0"/>
    <w:rsid w:val="00F76124"/>
  </w:style>
  <w:style w:type="paragraph" w:customStyle="1" w:styleId="ql-long-14591109">
    <w:name w:val="ql-long-14591109"/>
    <w:basedOn w:val="a"/>
    <w:rsid w:val="00F7612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9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96</Words>
  <Characters>553</Characters>
  <Application>Microsoft Office Word</Application>
  <DocSecurity>0</DocSecurity>
  <Lines>4</Lines>
  <Paragraphs>1</Paragraphs>
  <ScaleCrop>false</ScaleCrop>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2023-06-05T10:49:00Z</dcterms:created>
  <dcterms:modified xsi:type="dcterms:W3CDTF">2023-06-05T11:33:00Z</dcterms:modified>
</cp:coreProperties>
</file>